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5E" w:rsidRPr="00F7775E" w:rsidRDefault="00F7775E" w:rsidP="006B20E1">
      <w:pPr>
        <w:spacing w:after="150" w:line="27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589B"/>
          <w:sz w:val="27"/>
          <w:szCs w:val="27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2E589B"/>
          <w:sz w:val="27"/>
          <w:szCs w:val="27"/>
          <w:lang w:eastAsia="it-IT"/>
        </w:rPr>
        <w:t>ORIENTAMENTO MUSICALE</w:t>
      </w:r>
    </w:p>
    <w:p w:rsidR="00F7775E" w:rsidRDefault="00F7775E" w:rsidP="00F7775E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90"/>
          <w:szCs w:val="90"/>
          <w:bdr w:val="none" w:sz="0" w:space="0" w:color="auto" w:frame="1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FF0000"/>
          <w:sz w:val="90"/>
          <w:szCs w:val="90"/>
          <w:bdr w:val="none" w:sz="0" w:space="0" w:color="auto" w:frame="1"/>
          <w:lang w:eastAsia="it-IT"/>
        </w:rPr>
        <w:t>MUSICA A SCUOLA </w:t>
      </w:r>
    </w:p>
    <w:p w:rsidR="00F7775E" w:rsidRDefault="002E36E1" w:rsidP="004074B8">
      <w:pPr>
        <w:jc w:val="center"/>
        <w:textAlignment w:val="baseline"/>
        <w:outlineLvl w:val="1"/>
        <w:rPr>
          <w:rFonts w:ascii="Arial" w:eastAsia="Times New Roman" w:hAnsi="Arial" w:cs="Arial"/>
          <w:color w:val="2D5594"/>
          <w:kern w:val="36"/>
          <w:sz w:val="120"/>
          <w:szCs w:val="120"/>
          <w:u w:val="single"/>
          <w:bdr w:val="none" w:sz="0" w:space="0" w:color="auto" w:frame="1"/>
          <w:lang w:eastAsia="it-IT"/>
        </w:rPr>
      </w:pPr>
      <w:r>
        <w:rPr>
          <w:noProof/>
        </w:rPr>
        <w:drawing>
          <wp:inline distT="0" distB="0" distL="0" distR="0">
            <wp:extent cx="6120130" cy="6120130"/>
            <wp:effectExtent l="0" t="0" r="127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1-15 at 10.01.1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F7775E" w:rsidRPr="00F7775E">
          <w:rPr>
            <w:rFonts w:ascii="Arial" w:eastAsia="Times New Roman" w:hAnsi="Arial" w:cs="Arial"/>
            <w:color w:val="2D5594"/>
            <w:kern w:val="36"/>
            <w:sz w:val="120"/>
            <w:szCs w:val="120"/>
            <w:u w:val="single"/>
            <w:bdr w:val="none" w:sz="0" w:space="0" w:color="auto" w:frame="1"/>
            <w:lang w:eastAsia="it-IT"/>
          </w:rPr>
          <w:br/>
        </w:r>
      </w:hyperlink>
    </w:p>
    <w:p w:rsidR="002E36E1" w:rsidRPr="00F7775E" w:rsidRDefault="002E36E1" w:rsidP="004074B8">
      <w:pPr>
        <w:jc w:val="center"/>
        <w:textAlignment w:val="baseline"/>
        <w:outlineLvl w:val="1"/>
        <w:rPr>
          <w:rFonts w:ascii="Arial" w:eastAsia="Times New Roman" w:hAnsi="Arial" w:cs="Arial"/>
          <w:color w:val="555555"/>
          <w:sz w:val="45"/>
          <w:szCs w:val="45"/>
          <w:lang w:eastAsia="it-IT"/>
        </w:rPr>
      </w:pPr>
    </w:p>
    <w:p w:rsidR="00F7775E" w:rsidRPr="00F7775E" w:rsidRDefault="00F7775E" w:rsidP="00F7775E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it-IT"/>
        </w:rPr>
        <w:t>L’insegnamento di uno strumento musicale costituisce un’integrazione interdisciplinare per un arricchimento dell’insegnamento obbligatorio dell’educazione musicale nel più ampio quadro delle finalità della scuola secondaria di 1^ Grado e del progetto della formazione della persona elaborato dal Collegio dei Docenti della scuola.</w:t>
      </w:r>
    </w:p>
    <w:p w:rsidR="00F7775E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lastRenderedPageBreak/>
        <w:t xml:space="preserve">Esso concorre, pertanto, alla più consapevole appropriazione del linguaggio musicale che fornisce all’alunno </w:t>
      </w:r>
      <w:proofErr w:type="spellStart"/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pre</w:t>
      </w:r>
      <w:proofErr w:type="spellEnd"/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-adolescente una piena conoscenza tecnico-pratica, teorica, lessicale, storica, culturale, interpretativa della musica.</w:t>
      </w:r>
    </w:p>
    <w:p w:rsidR="00F7775E" w:rsidRPr="00F7775E" w:rsidRDefault="00F7775E" w:rsidP="00F7775E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La musica e sua evoluzione linguistica hanno avuto e continuano ad avere, nel loro divenire, frequenti momenti di incontro con le discipline letterarie, scientifiche e storiche. In tal modo l’educazione alla musica e la pratica strumentale vengono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poste in costante rapporto con l’insieme dei campi del sapere.</w:t>
      </w:r>
    </w:p>
    <w:p w:rsidR="00F7775E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La musica viene così liberata da quell’aspetto di separatezza che l’ha spesso penalizzata e viene resa esplicita la dimensione sociale e culturale dell’evento musicale.</w:t>
      </w:r>
    </w:p>
    <w:p w:rsidR="00F7775E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Sviluppare l’insegnamento dello strumento musicale significa fornire agli alunni, (destinati a crescere in modo fortemente segnato della presenza della musica come veicolo di comunicazione, spesso soltanto subita) una maggiore capacità di lettura attiva e critica del reale, un ulteriore possibilità di conoscenza, espressione e coscienza razionale ed emotiva di sé.</w:t>
      </w:r>
    </w:p>
    <w:p w:rsidR="00F7775E" w:rsidRPr="004074B8" w:rsidRDefault="00F7775E" w:rsidP="00726F2B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Adeguata attenzione viene riservata a quegli aspetti del far musica come la pratica corale e strumentale di insieme che pongono il </w:t>
      </w:r>
      <w:proofErr w:type="spellStart"/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pre</w:t>
      </w:r>
      <w:proofErr w:type="spellEnd"/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-adolescente in relazione consapevole e collaborativa con altri soggetti coetanei.</w:t>
      </w:r>
      <w:r w:rsidRPr="00F7775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 </w:t>
      </w:r>
    </w:p>
    <w:p w:rsidR="00F7775E" w:rsidRDefault="00F7775E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F7775E" w:rsidRPr="00F7775E" w:rsidRDefault="00F7775E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>FUNZIONAMENTO</w:t>
      </w:r>
    </w:p>
    <w:p w:rsidR="00F7775E" w:rsidRPr="00F7775E" w:rsidRDefault="00F7775E" w:rsidP="00F7775E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 </w:t>
      </w:r>
    </w:p>
    <w:p w:rsidR="004074B8" w:rsidRPr="00F7775E" w:rsidRDefault="00F7775E" w:rsidP="00F7775E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L’indirizzo musicale è attuato su</w:t>
      </w:r>
      <w:r w:rsidR="007A51BC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lla</w:t>
      </w:r>
      <w:r w:rsidR="002157F5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sezion</w:t>
      </w:r>
      <w:r w:rsidR="002157F5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e</w:t>
      </w:r>
      <w:r w:rsidR="007A51BC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del plesso di San Marco.</w:t>
      </w:r>
    </w:p>
    <w:p w:rsidR="004074B8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L’alunno ha diritto a</w:t>
      </w:r>
      <w:r w:rsidR="002157F5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due ore di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lezione settimanale di </w:t>
      </w:r>
      <w:r w:rsidR="002157F5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s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trumento individuale e</w:t>
      </w:r>
      <w:r w:rsidR="002157F5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/o per piccoli gruppi, attività di ascolto partecipato e di m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usica di </w:t>
      </w:r>
      <w:r w:rsidR="002157F5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i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nsieme</w:t>
      </w:r>
      <w:r w:rsidR="002157F5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, nonché di teoria e lettura della musica.</w:t>
      </w:r>
    </w:p>
    <w:p w:rsidR="00F7775E" w:rsidRPr="00F7775E" w:rsidRDefault="00F7775E" w:rsidP="00F7775E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Iscrizione per l’immissione ai Corsi di Strumento per il primo anno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: prevede la richiesta di scelta di </w:t>
      </w:r>
      <w:r w:rsidR="004074B8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tutti e quattro gli s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trumenti in ordine di gradimento.</w:t>
      </w:r>
    </w:p>
    <w:p w:rsidR="004074B8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Gli alunni che chiedono l’iscrizione all’Indirizzo Musicale non possono ritirarsi dai Corsi di Strumento né durante l’anno in corso né durante gli anni successivi.</w:t>
      </w:r>
    </w:p>
    <w:p w:rsidR="004074B8" w:rsidRDefault="00F7775E" w:rsidP="004074B8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Colloquio Attitudinale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: viene effettuato un colloquio individuale con prove d’intonazione e riproduzione di ritmi per imitazione. Chi sa già suonare può eseguire brani musicali a sua scelta, ma non è necessaria una precedente preparazione musicale.</w:t>
      </w:r>
      <w:r w:rsidR="004074B8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La </w:t>
      </w:r>
      <w:r w:rsidR="004074B8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C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ommissione presente al Colloquio Attitudinale stila una graduatoria ed assegna ad ogni ragazzo il Corso di Strumento ritenuto più idoneo tra quelli indicati all’atto dell’iscrizione.</w:t>
      </w:r>
    </w:p>
    <w:p w:rsidR="004074B8" w:rsidRDefault="004074B8" w:rsidP="00726F2B">
      <w:pPr>
        <w:spacing w:line="300" w:lineRule="atLeast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726F2B" w:rsidRDefault="00726F2B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726F2B" w:rsidRDefault="00726F2B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726F2B" w:rsidRDefault="00726F2B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726F2B" w:rsidRDefault="00726F2B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726F2B" w:rsidRDefault="00726F2B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726F2B" w:rsidRDefault="00726F2B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726F2B" w:rsidRDefault="00726F2B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2E36E1" w:rsidRDefault="002E36E1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  <w:bookmarkStart w:id="0" w:name="_GoBack"/>
      <w:bookmarkEnd w:id="0"/>
    </w:p>
    <w:p w:rsidR="00726F2B" w:rsidRDefault="00726F2B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F7775E" w:rsidRPr="00F7775E" w:rsidRDefault="00F7775E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lastRenderedPageBreak/>
        <w:t>Dimensione individuale</w:t>
      </w:r>
    </w:p>
    <w:p w:rsidR="00F7775E" w:rsidRPr="00F7775E" w:rsidRDefault="00F7775E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> </w:t>
      </w:r>
    </w:p>
    <w:p w:rsidR="00F7775E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L’orario scolastico rimane invariato e arricchito dall’attività strumentale specifica ed individuale attuata in orario pomeridiano. I Corsi di Strumento sono:</w:t>
      </w:r>
    </w:p>
    <w:p w:rsidR="00F7775E" w:rsidRPr="00F7775E" w:rsidRDefault="00F7775E" w:rsidP="00F7775E">
      <w:pPr>
        <w:numPr>
          <w:ilvl w:val="0"/>
          <w:numId w:val="1"/>
        </w:numPr>
        <w:spacing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 xml:space="preserve">corso di pianoforte </w:t>
      </w:r>
      <w:r w:rsidR="006B20E1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- docente Di Muoio Sabina</w:t>
      </w:r>
      <w:r w:rsidRPr="00F7775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 xml:space="preserve">  </w:t>
      </w:r>
    </w:p>
    <w:p w:rsidR="00F7775E" w:rsidRPr="00F7775E" w:rsidRDefault="00F7775E" w:rsidP="00F7775E">
      <w:pPr>
        <w:numPr>
          <w:ilvl w:val="0"/>
          <w:numId w:val="1"/>
        </w:numPr>
        <w:spacing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 xml:space="preserve">corso di 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sassofono</w:t>
      </w:r>
      <w:r w:rsidR="006B20E1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 xml:space="preserve"> – </w:t>
      </w:r>
      <w:r w:rsidR="00302C9D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 xml:space="preserve">docente </w:t>
      </w:r>
      <w:r w:rsidR="006B20E1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Cilento Maria Filomena</w:t>
      </w:r>
    </w:p>
    <w:p w:rsidR="00F7775E" w:rsidRPr="00F7775E" w:rsidRDefault="00F7775E" w:rsidP="00F7775E">
      <w:pPr>
        <w:numPr>
          <w:ilvl w:val="0"/>
          <w:numId w:val="1"/>
        </w:numPr>
        <w:spacing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corso di chitarra</w:t>
      </w:r>
      <w:r w:rsidR="006B20E1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 xml:space="preserve"> – </w:t>
      </w:r>
      <w:r w:rsidR="00302C9D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 xml:space="preserve">docente </w:t>
      </w:r>
      <w:r w:rsidR="006B20E1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Galiano Consiglia</w:t>
      </w:r>
    </w:p>
    <w:p w:rsidR="00F7775E" w:rsidRPr="00F7775E" w:rsidRDefault="00F7775E" w:rsidP="00F7775E">
      <w:pPr>
        <w:numPr>
          <w:ilvl w:val="0"/>
          <w:numId w:val="1"/>
        </w:numPr>
        <w:spacing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corso di flauto</w:t>
      </w:r>
      <w:r w:rsidR="006B20E1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 xml:space="preserve"> – </w:t>
      </w:r>
      <w:r w:rsidR="00302C9D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 xml:space="preserve">docente  </w:t>
      </w:r>
      <w:proofErr w:type="spellStart"/>
      <w:r w:rsidR="006B20E1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Capezzuto</w:t>
      </w:r>
      <w:proofErr w:type="spellEnd"/>
      <w:r w:rsidR="006B20E1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 xml:space="preserve"> Marialuigia</w:t>
      </w:r>
    </w:p>
    <w:p w:rsidR="00F7775E" w:rsidRPr="00F7775E" w:rsidRDefault="00F7775E" w:rsidP="00F7775E">
      <w:pPr>
        <w:spacing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noProof/>
          <w:color w:val="2D5594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1901190" cy="1901190"/>
            <wp:effectExtent l="0" t="0" r="3810" b="3810"/>
            <wp:docPr id="4" name="Immagine 4" descr="/var/folders/_3/02yb0kcj5ngcy900g41ym96h0000gn/T/com.microsoft.Word/WebArchiveCopyPasteTempFiles/pianoforte1-300x300.jpg">
              <a:hlinkClick xmlns:a="http://schemas.openxmlformats.org/drawingml/2006/main" r:id="rId7" tooltip="&quot;pianofor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_3/02yb0kcj5ngcy900g41ym96h0000gn/T/com.microsoft.Word/WebArchiveCopyPasteTempFiles/pianoforte1-300x300.jpg">
                      <a:hlinkClick r:id="rId7" tooltip="&quot;pianofor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               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it-IT"/>
        </w:rPr>
        <w:drawing>
          <wp:inline distT="0" distB="0" distL="0" distR="0" wp14:anchorId="3CE018A0" wp14:editId="7C1D7795">
            <wp:extent cx="2373730" cy="1804015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21" cy="18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fldChar w:fldCharType="begin"/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instrText xml:space="preserve"> INCLUDEPICTURE "/var/folders/_3/02yb0kcj5ngcy900g41ym96h0000gn/T/com.microsoft.Word/WebArchiveCopyPasteTempFiles/chitarra-300x298.jpg" \* MERGEFORMATINET </w:instrTex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fldChar w:fldCharType="separate"/>
      </w:r>
      <w:r w:rsidRPr="00F7775E">
        <w:rPr>
          <w:rFonts w:ascii="Arial" w:eastAsia="Times New Roman" w:hAnsi="Arial" w:cs="Arial"/>
          <w:noProof/>
          <w:color w:val="555555"/>
          <w:sz w:val="20"/>
          <w:szCs w:val="20"/>
          <w:lang w:eastAsia="it-IT"/>
        </w:rPr>
        <w:drawing>
          <wp:inline distT="0" distB="0" distL="0" distR="0" wp14:anchorId="0D482AE3" wp14:editId="24A1F9A5">
            <wp:extent cx="1090930" cy="1090930"/>
            <wp:effectExtent l="0" t="0" r="1270" b="1270"/>
            <wp:docPr id="2" name="Immagine 2" descr="/var/folders/_3/02yb0kcj5ngcy900g41ym96h0000gn/T/com.microsoft.Word/WebArchiveCopyPasteTempFiles/chitarra-300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_3/02yb0kcj5ngcy900g41ym96h0000gn/T/com.microsoft.Word/WebArchiveCopyPasteTempFiles/chitarra-300x2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fldChar w:fldCharType="end"/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           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                                      </w:t>
      </w:r>
      <w:r w:rsidRPr="00F7775E">
        <w:rPr>
          <w:rFonts w:ascii="Arial" w:eastAsia="Times New Roman" w:hAnsi="Arial" w:cs="Arial"/>
          <w:noProof/>
          <w:color w:val="2D5594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1170940" cy="762000"/>
            <wp:effectExtent l="0" t="0" r="0" b="0"/>
            <wp:docPr id="1" name="Immagine 1" descr="/var/folders/_3/02yb0kcj5ngcy900g41ym96h0000gn/T/com.microsoft.Word/WebArchiveCopyPasteTempFiles/flauto-300x195.jpg">
              <a:hlinkClick xmlns:a="http://schemas.openxmlformats.org/drawingml/2006/main" r:id="rId11" tooltip="&quot;flau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_3/02yb0kcj5ngcy900g41ym96h0000gn/T/com.microsoft.Word/WebArchiveCopyPasteTempFiles/flauto-300x195.jpg">
                      <a:hlinkClick r:id="rId11" tooltip="&quot;flau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</w:p>
    <w:p w:rsidR="00F7775E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Obiettivo del corso è quello di offrire una buona alfabetizzazione musicale e strumentale; far acquisire competenze specifiche per una corretta esecuzione; valorizzare le eccellenze.</w:t>
      </w:r>
    </w:p>
    <w:p w:rsidR="00F7775E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L’insegnamento strumentale offre all’alunno, attraverso l’acquisizione di capacità specifiche, ulteriori momenti di sviluppo e orientamento delle proprie potenzialità e una più avvertita coscienza di sé e del modo di rapportarsi al sociale.</w:t>
      </w:r>
    </w:p>
    <w:p w:rsidR="00F7775E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L’insegnamento di uno strumento musicale consente di mettere in gioco la soggettività, ponendo le basi per lo sviluppo di capacità di valutazione critico-estetico. Esso permette l’accesso ad </w:t>
      </w:r>
      <w:proofErr w:type="gramStart"/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autonome</w:t>
      </w:r>
      <w:r w:rsidR="007A51BC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elaborazione</w:t>
      </w:r>
      <w:proofErr w:type="gramEnd"/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del materiale sonoro (improvvisazione- composizione) sviluppando la dimensione creativa dell’alunno.</w:t>
      </w:r>
    </w:p>
    <w:p w:rsidR="00F7775E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La valutazione, al termine del primo e del secondo quadrimestre, sarà effettuata con la formulazione di un voto per ciascuno strumento e per ogni allievo.</w:t>
      </w:r>
    </w:p>
    <w:p w:rsidR="00726F2B" w:rsidRDefault="00F7775E" w:rsidP="00726F2B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In sede d’esame di Licenza, è prevista una prova pratica di strumento nella quale gli alunni eseguiranno brani solistici e d’insieme adeguati alle abilità acquisite</w:t>
      </w:r>
      <w:r w:rsidR="00726F2B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.</w:t>
      </w:r>
    </w:p>
    <w:p w:rsidR="00726F2B" w:rsidRPr="00726F2B" w:rsidRDefault="00726F2B" w:rsidP="00726F2B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</w:p>
    <w:p w:rsidR="00726F2B" w:rsidRDefault="00726F2B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4074B8" w:rsidRDefault="004074B8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</w:p>
    <w:p w:rsidR="00F7775E" w:rsidRPr="00F7775E" w:rsidRDefault="00F7775E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>MUSICA D’INSIEME</w:t>
      </w:r>
    </w:p>
    <w:p w:rsidR="00F7775E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</w:p>
    <w:p w:rsidR="00F7775E" w:rsidRPr="00F7775E" w:rsidRDefault="00F7775E" w:rsidP="00F7775E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 </w:t>
      </w:r>
      <w:r w:rsidR="00726F2B">
        <w:rPr>
          <w:rFonts w:ascii="Arial" w:eastAsia="Times New Roman" w:hAnsi="Arial" w:cs="Arial"/>
          <w:noProof/>
          <w:color w:val="555555"/>
          <w:sz w:val="20"/>
          <w:szCs w:val="20"/>
          <w:lang w:eastAsia="it-IT"/>
        </w:rPr>
        <w:drawing>
          <wp:inline distT="0" distB="0" distL="0" distR="0">
            <wp:extent cx="6120130" cy="4648200"/>
            <wp:effectExtent l="0" t="0" r="127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2-01-15 at 09.42.04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5E" w:rsidRPr="00F7775E" w:rsidRDefault="00F7775E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 </w:t>
      </w:r>
    </w:p>
    <w:p w:rsidR="00F7775E" w:rsidRPr="00F7775E" w:rsidRDefault="00F7775E" w:rsidP="00F7775E">
      <w:pPr>
        <w:spacing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it-IT"/>
        </w:rPr>
        <w:t> </w:t>
      </w:r>
    </w:p>
    <w:p w:rsidR="00F7775E" w:rsidRPr="00F7775E" w:rsidRDefault="00F7775E" w:rsidP="00F7775E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Gli alunni svolgono attività di Musica d’Insieme finalizzata allo studio di brani da eseguire in varie formazioni strumentali.</w:t>
      </w:r>
    </w:p>
    <w:p w:rsidR="00F7775E" w:rsidRPr="00F7775E" w:rsidRDefault="00F7775E" w:rsidP="00F7775E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La Musica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d’Insieme permette ai ragazzi di sperimentare la straordinaria esperienza dell’Orchestra in cui il suonare diventa comunicazione e piacere di stare insieme oltre che mezzo per confrontarsi con altri e misurare le proprie capacità.</w:t>
      </w:r>
    </w:p>
    <w:p w:rsidR="00F7775E" w:rsidRPr="00F7775E" w:rsidRDefault="00F7775E" w:rsidP="00F7775E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F7775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I Docenti di Strumento svolgono parte attiva sia nella crescita musicale dei singoli ragazzi, sia nella scelta, trascrizione ed orchestrazione dei diversi brani di Musica d’Insieme.</w:t>
      </w:r>
    </w:p>
    <w:p w:rsidR="00F7775E" w:rsidRPr="00F7775E" w:rsidRDefault="00F7775E" w:rsidP="00F7775E">
      <w:pPr>
        <w:spacing w:line="3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020D3" w:rsidRDefault="00C020D3"/>
    <w:sectPr w:rsidR="00C02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A17D4"/>
    <w:multiLevelType w:val="multilevel"/>
    <w:tmpl w:val="A186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5E"/>
    <w:rsid w:val="002157F5"/>
    <w:rsid w:val="002E36E1"/>
    <w:rsid w:val="00302C9D"/>
    <w:rsid w:val="004074B8"/>
    <w:rsid w:val="006B20E1"/>
    <w:rsid w:val="00726F2B"/>
    <w:rsid w:val="007A51BC"/>
    <w:rsid w:val="00C020D3"/>
    <w:rsid w:val="00CB2ACA"/>
    <w:rsid w:val="00F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4D570"/>
  <w15:chartTrackingRefBased/>
  <w15:docId w15:val="{67465B4A-3969-3C4C-A7CE-0B8186D6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77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777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775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775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7775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777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marionuccio.gov.it/wp-content/uploads/2012/12/pianoforte1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onuccio.gov.it/wp-content/uploads/2012/12/orchestra.jpg" TargetMode="External"/><Relationship Id="rId11" Type="http://schemas.openxmlformats.org/officeDocument/2006/relationships/hyperlink" Target="http://www.marionuccio.gov.it/wp-content/uploads/2012/12/flauto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Di Muoio</dc:creator>
  <cp:keywords/>
  <dc:description/>
  <cp:lastModifiedBy>Sabina Di Muoio</cp:lastModifiedBy>
  <cp:revision>6</cp:revision>
  <dcterms:created xsi:type="dcterms:W3CDTF">2020-12-12T15:25:00Z</dcterms:created>
  <dcterms:modified xsi:type="dcterms:W3CDTF">2022-01-15T09:03:00Z</dcterms:modified>
</cp:coreProperties>
</file>